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62990" w14:textId="77777777" w:rsidR="00107C5E" w:rsidRPr="00C86013" w:rsidRDefault="00107C5E" w:rsidP="00C86013">
      <w:pPr>
        <w:spacing w:after="0" w:line="480" w:lineRule="auto"/>
        <w:jc w:val="center"/>
        <w:rPr>
          <w:rFonts w:ascii="Times New Roman" w:hAnsi="Times New Roman" w:cs="Times New Roman"/>
          <w:bCs/>
          <w:sz w:val="24"/>
          <w:szCs w:val="24"/>
        </w:rPr>
      </w:pPr>
    </w:p>
    <w:p w14:paraId="46E15264" w14:textId="77777777" w:rsidR="00107C5E" w:rsidRPr="00C86013" w:rsidRDefault="00107C5E" w:rsidP="00C86013">
      <w:pPr>
        <w:spacing w:after="0" w:line="480" w:lineRule="auto"/>
        <w:jc w:val="center"/>
        <w:rPr>
          <w:rFonts w:ascii="Times New Roman" w:hAnsi="Times New Roman" w:cs="Times New Roman"/>
          <w:bCs/>
          <w:sz w:val="24"/>
          <w:szCs w:val="24"/>
        </w:rPr>
      </w:pPr>
    </w:p>
    <w:p w14:paraId="45FF90EE" w14:textId="77777777" w:rsidR="00107C5E" w:rsidRPr="00C86013" w:rsidRDefault="00107C5E" w:rsidP="00C86013">
      <w:pPr>
        <w:spacing w:after="0" w:line="480" w:lineRule="auto"/>
        <w:jc w:val="center"/>
        <w:rPr>
          <w:rFonts w:ascii="Times New Roman" w:hAnsi="Times New Roman" w:cs="Times New Roman"/>
          <w:bCs/>
          <w:sz w:val="24"/>
          <w:szCs w:val="24"/>
        </w:rPr>
      </w:pPr>
    </w:p>
    <w:p w14:paraId="1FAF0CDA" w14:textId="5901D32C" w:rsidR="004E29E7" w:rsidRPr="00C86013" w:rsidRDefault="0092468B" w:rsidP="00C86013">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Plunkitt Document</w:t>
      </w:r>
    </w:p>
    <w:p w14:paraId="3D91636C" w14:textId="2D42E23E" w:rsidR="00107C5E" w:rsidRPr="00C86013" w:rsidRDefault="0092468B" w:rsidP="0092468B">
      <w:pPr>
        <w:spacing w:after="0" w:line="480" w:lineRule="auto"/>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 xml:space="preserve"> </w:t>
      </w:r>
      <w:r w:rsidR="00E94D9E">
        <w:rPr>
          <w:rFonts w:ascii="Times New Roman" w:hAnsi="Times New Roman" w:cs="Times New Roman"/>
          <w:bCs/>
          <w:sz w:val="24"/>
          <w:szCs w:val="24"/>
        </w:rPr>
        <w:t>0</w:t>
      </w:r>
    </w:p>
    <w:p w14:paraId="4782E3C6" w14:textId="66F6E094" w:rsidR="00107C5E" w:rsidRPr="00C86013" w:rsidRDefault="0092468B" w:rsidP="00C86013">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HIS 103 US from 1877</w:t>
      </w:r>
    </w:p>
    <w:p w14:paraId="1BDA0D4C" w14:textId="417AC69A" w:rsidR="00EE2E63" w:rsidRPr="00C86013" w:rsidRDefault="0092468B" w:rsidP="00C86013">
      <w:pPr>
        <w:spacing w:after="0" w:line="480" w:lineRule="auto"/>
        <w:jc w:val="center"/>
        <w:rPr>
          <w:rFonts w:ascii="Times New Roman" w:hAnsi="Times New Roman" w:cs="Times New Roman"/>
          <w:bCs/>
          <w:sz w:val="24"/>
          <w:szCs w:val="24"/>
        </w:rPr>
      </w:pPr>
      <w:r>
        <w:rPr>
          <w:rFonts w:ascii="Times New Roman" w:hAnsi="Times New Roman" w:cs="Times New Roman"/>
          <w:bCs/>
          <w:sz w:val="24"/>
          <w:szCs w:val="24"/>
        </w:rPr>
        <w:t>03/30/2020</w:t>
      </w:r>
      <w:r w:rsidR="00FC480C" w:rsidRPr="00C86013">
        <w:rPr>
          <w:rFonts w:ascii="Times New Roman" w:hAnsi="Times New Roman" w:cs="Times New Roman"/>
          <w:bCs/>
          <w:sz w:val="24"/>
          <w:szCs w:val="24"/>
        </w:rPr>
        <w:br w:type="page"/>
      </w:r>
    </w:p>
    <w:p w14:paraId="12679A84" w14:textId="525286BD" w:rsidR="00C86013" w:rsidRPr="00C86013" w:rsidRDefault="00C86013" w:rsidP="00C86013">
      <w:pPr>
        <w:spacing w:after="0" w:line="480" w:lineRule="auto"/>
        <w:jc w:val="center"/>
        <w:rPr>
          <w:rFonts w:ascii="Times New Roman" w:hAnsi="Times New Roman" w:cs="Times New Roman"/>
          <w:bCs/>
          <w:sz w:val="24"/>
          <w:szCs w:val="24"/>
        </w:rPr>
      </w:pPr>
    </w:p>
    <w:p w14:paraId="2D9A5240" w14:textId="77777777" w:rsidR="0092468B" w:rsidRPr="00825638" w:rsidRDefault="0092468B" w:rsidP="0092468B">
      <w:pPr>
        <w:spacing w:after="0" w:line="480" w:lineRule="auto"/>
        <w:ind w:firstLine="720"/>
        <w:rPr>
          <w:rFonts w:ascii="Times New Roman" w:hAnsi="Times New Roman"/>
        </w:rPr>
      </w:pPr>
      <w:commentRangeStart w:id="1"/>
      <w:r w:rsidRPr="00825638">
        <w:rPr>
          <w:rFonts w:ascii="Times New Roman" w:hAnsi="Times New Roman"/>
        </w:rPr>
        <w:t>Plunkitt</w:t>
      </w:r>
      <w:commentRangeEnd w:id="1"/>
      <w:r w:rsidR="00842F23">
        <w:rPr>
          <w:rStyle w:val="CommentReference"/>
        </w:rPr>
        <w:commentReference w:id="1"/>
      </w:r>
      <w:r>
        <w:rPr>
          <w:rFonts w:ascii="Times New Roman" w:hAnsi="Times New Roman"/>
        </w:rPr>
        <w:t xml:space="preserve"> was unapologetic</w:t>
      </w:r>
      <w:r w:rsidRPr="00825638">
        <w:rPr>
          <w:rFonts w:ascii="Times New Roman" w:hAnsi="Times New Roman"/>
        </w:rPr>
        <w:t xml:space="preserve"> in defending how he used his position to enrich himself by arguing that he took advantage of the opportunities available to him. The argument that “he saw his opportunities and took them” </w:t>
      </w:r>
      <w:commentRangeStart w:id="2"/>
      <w:r w:rsidRPr="00825638">
        <w:rPr>
          <w:rFonts w:ascii="Times New Roman" w:hAnsi="Times New Roman"/>
        </w:rPr>
        <w:t xml:space="preserve">justifies </w:t>
      </w:r>
      <w:commentRangeEnd w:id="2"/>
      <w:r w:rsidR="00842F23">
        <w:rPr>
          <w:rStyle w:val="CommentReference"/>
        </w:rPr>
        <w:commentReference w:id="2"/>
      </w:r>
      <w:r w:rsidRPr="00825638">
        <w:rPr>
          <w:rFonts w:ascii="Times New Roman" w:hAnsi="Times New Roman"/>
        </w:rPr>
        <w:t xml:space="preserve">his actions, which led to self-benefit because of his position in the public sector.  Plunkitt </w:t>
      </w:r>
      <w:r w:rsidRPr="00842F23">
        <w:rPr>
          <w:rFonts w:ascii="Times New Roman" w:hAnsi="Times New Roman"/>
          <w:highlight w:val="red"/>
        </w:rPr>
        <w:t>argues</w:t>
      </w:r>
      <w:r w:rsidRPr="00825638">
        <w:rPr>
          <w:rFonts w:ascii="Times New Roman" w:hAnsi="Times New Roman"/>
        </w:rPr>
        <w:t xml:space="preserve"> that many men </w:t>
      </w:r>
      <w:r w:rsidRPr="00842F23">
        <w:rPr>
          <w:rFonts w:ascii="Times New Roman" w:hAnsi="Times New Roman"/>
          <w:highlight w:val="red"/>
        </w:rPr>
        <w:t>have</w:t>
      </w:r>
      <w:r w:rsidRPr="00825638">
        <w:rPr>
          <w:rFonts w:ascii="Times New Roman" w:hAnsi="Times New Roman"/>
        </w:rPr>
        <w:t xml:space="preserve"> grown rich out of politics to justify his uncanny ways of generating wealth by using his position for self-gratification. </w:t>
      </w:r>
      <w:r>
        <w:rPr>
          <w:rFonts w:ascii="Times New Roman" w:hAnsi="Times New Roman"/>
        </w:rPr>
        <w:t xml:space="preserve">He further </w:t>
      </w:r>
      <w:r w:rsidRPr="00842F23">
        <w:rPr>
          <w:rFonts w:ascii="Times New Roman" w:hAnsi="Times New Roman"/>
          <w:highlight w:val="red"/>
        </w:rPr>
        <w:t>argues</w:t>
      </w:r>
      <w:r w:rsidRPr="00825638">
        <w:rPr>
          <w:rFonts w:ascii="Times New Roman" w:hAnsi="Times New Roman"/>
        </w:rPr>
        <w:t xml:space="preserve"> that his position </w:t>
      </w:r>
      <w:r w:rsidRPr="00842F23">
        <w:rPr>
          <w:rFonts w:ascii="Times New Roman" w:hAnsi="Times New Roman"/>
          <w:highlight w:val="red"/>
        </w:rPr>
        <w:t>presents</w:t>
      </w:r>
      <w:r w:rsidRPr="00825638">
        <w:rPr>
          <w:rFonts w:ascii="Times New Roman" w:hAnsi="Times New Roman"/>
        </w:rPr>
        <w:t xml:space="preserve"> opportunities, which he uses to benefit from government </w:t>
      </w:r>
      <w:r>
        <w:rPr>
          <w:rFonts w:ascii="Times New Roman" w:hAnsi="Times New Roman"/>
        </w:rPr>
        <w:t xml:space="preserve">contracts </w:t>
      </w:r>
      <w:r w:rsidRPr="00825638">
        <w:rPr>
          <w:rFonts w:ascii="Times New Roman" w:hAnsi="Times New Roman"/>
        </w:rPr>
        <w:t xml:space="preserve">that </w:t>
      </w:r>
      <w:r w:rsidRPr="00842F23">
        <w:rPr>
          <w:rFonts w:ascii="Times New Roman" w:hAnsi="Times New Roman"/>
          <w:highlight w:val="red"/>
        </w:rPr>
        <w:t>makes</w:t>
      </w:r>
      <w:r w:rsidRPr="00825638">
        <w:rPr>
          <w:rFonts w:ascii="Times New Roman" w:hAnsi="Times New Roman"/>
        </w:rPr>
        <w:t xml:space="preserve"> him different from “blackmailing gamblers and disorderly people who engage in illegal graft” to generate wealth. Plunkitt further </w:t>
      </w:r>
      <w:r w:rsidRPr="00842F23">
        <w:rPr>
          <w:rFonts w:ascii="Times New Roman" w:hAnsi="Times New Roman"/>
          <w:highlight w:val="red"/>
        </w:rPr>
        <w:t>argues</w:t>
      </w:r>
      <w:r w:rsidRPr="00825638">
        <w:rPr>
          <w:rFonts w:ascii="Times New Roman" w:hAnsi="Times New Roman"/>
        </w:rPr>
        <w:t xml:space="preserve"> that his business acumen rather than just insider information </w:t>
      </w:r>
      <w:r w:rsidRPr="00842F23">
        <w:rPr>
          <w:rFonts w:ascii="Times New Roman" w:hAnsi="Times New Roman"/>
          <w:highlight w:val="red"/>
        </w:rPr>
        <w:t>is</w:t>
      </w:r>
      <w:r w:rsidRPr="00825638">
        <w:rPr>
          <w:rFonts w:ascii="Times New Roman" w:hAnsi="Times New Roman"/>
        </w:rPr>
        <w:t xml:space="preserve"> responsible for his </w:t>
      </w:r>
      <w:commentRangeStart w:id="3"/>
      <w:r w:rsidRPr="00825638">
        <w:rPr>
          <w:rFonts w:ascii="Times New Roman" w:hAnsi="Times New Roman"/>
        </w:rPr>
        <w:t>success</w:t>
      </w:r>
      <w:commentRangeEnd w:id="3"/>
      <w:r w:rsidR="00842F23">
        <w:rPr>
          <w:rStyle w:val="CommentReference"/>
        </w:rPr>
        <w:commentReference w:id="3"/>
      </w:r>
      <w:r w:rsidRPr="00825638">
        <w:rPr>
          <w:rFonts w:ascii="Times New Roman" w:hAnsi="Times New Roman"/>
        </w:rPr>
        <w:t xml:space="preserve">. </w:t>
      </w:r>
      <w:commentRangeStart w:id="4"/>
      <w:r w:rsidRPr="00825638">
        <w:rPr>
          <w:rFonts w:ascii="Times New Roman" w:hAnsi="Times New Roman"/>
        </w:rPr>
        <w:t xml:space="preserve">Plunkitt </w:t>
      </w:r>
      <w:r w:rsidRPr="00842F23">
        <w:rPr>
          <w:rFonts w:ascii="Times New Roman" w:hAnsi="Times New Roman"/>
          <w:highlight w:val="red"/>
        </w:rPr>
        <w:t>believes</w:t>
      </w:r>
      <w:r w:rsidRPr="00825638">
        <w:rPr>
          <w:rFonts w:ascii="Times New Roman" w:hAnsi="Times New Roman"/>
        </w:rPr>
        <w:t xml:space="preserve"> that he </w:t>
      </w:r>
      <w:r w:rsidRPr="00842F23">
        <w:rPr>
          <w:rFonts w:ascii="Times New Roman" w:hAnsi="Times New Roman"/>
          <w:highlight w:val="red"/>
        </w:rPr>
        <w:t>is</w:t>
      </w:r>
      <w:r w:rsidRPr="00825638">
        <w:rPr>
          <w:rFonts w:ascii="Times New Roman" w:hAnsi="Times New Roman"/>
        </w:rPr>
        <w:t xml:space="preserve"> being realistic by taking advantage of opportunities presented to him for economic and political gain</w:t>
      </w:r>
      <w:commentRangeEnd w:id="4"/>
      <w:r w:rsidR="00842F23">
        <w:rPr>
          <w:rStyle w:val="CommentReference"/>
        </w:rPr>
        <w:commentReference w:id="4"/>
      </w:r>
      <w:r w:rsidRPr="00825638">
        <w:rPr>
          <w:rFonts w:ascii="Times New Roman" w:hAnsi="Times New Roman"/>
        </w:rPr>
        <w:t xml:space="preserve">. </w:t>
      </w:r>
    </w:p>
    <w:p w14:paraId="145220A4" w14:textId="77777777" w:rsidR="0092468B" w:rsidRPr="00825638" w:rsidRDefault="0092468B" w:rsidP="0092468B">
      <w:pPr>
        <w:spacing w:after="0" w:line="480" w:lineRule="auto"/>
        <w:ind w:firstLine="720"/>
        <w:rPr>
          <w:rFonts w:ascii="Times New Roman" w:hAnsi="Times New Roman"/>
        </w:rPr>
      </w:pPr>
      <w:r w:rsidRPr="00825638">
        <w:rPr>
          <w:rFonts w:ascii="Times New Roman" w:hAnsi="Times New Roman"/>
        </w:rPr>
        <w:t xml:space="preserve">Plunkitt’s move to buy a big piece of swampy land at a discount when he got wind of the city’s plan to build a park </w:t>
      </w:r>
      <w:r w:rsidRPr="00842F23">
        <w:rPr>
          <w:rFonts w:ascii="Times New Roman" w:hAnsi="Times New Roman"/>
          <w:highlight w:val="red"/>
        </w:rPr>
        <w:t>shows</w:t>
      </w:r>
      <w:r w:rsidRPr="00825638">
        <w:rPr>
          <w:rFonts w:ascii="Times New Roman" w:hAnsi="Times New Roman"/>
        </w:rPr>
        <w:t xml:space="preserve"> how he maximized his opportunities to create wealth. Plunkitt held on to the land and later sold it to the city thereby generating a profit for himself. In another instance, Plunkitt bought off the competitors who would have challenged him to the old granite blocks sale before the actual bid, which helped him to </w:t>
      </w:r>
      <w:commentRangeStart w:id="5"/>
      <w:r w:rsidRPr="00825638">
        <w:rPr>
          <w:rFonts w:ascii="Times New Roman" w:hAnsi="Times New Roman"/>
        </w:rPr>
        <w:t xml:space="preserve">wade </w:t>
      </w:r>
      <w:commentRangeEnd w:id="5"/>
      <w:r w:rsidR="00842F23">
        <w:rPr>
          <w:rStyle w:val="CommentReference"/>
        </w:rPr>
        <w:commentReference w:id="5"/>
      </w:r>
      <w:r w:rsidRPr="00825638">
        <w:rPr>
          <w:rFonts w:ascii="Times New Roman" w:hAnsi="Times New Roman"/>
        </w:rPr>
        <w:t xml:space="preserve">off his main competitor a newspaper company. During the auction “my rivals stood silent and I got the lot.” Plunkitt also used his position to win over young people by signing them up to the different clubs </w:t>
      </w:r>
      <w:commentRangeStart w:id="6"/>
      <w:r w:rsidRPr="00825638">
        <w:rPr>
          <w:rFonts w:ascii="Times New Roman" w:hAnsi="Times New Roman"/>
        </w:rPr>
        <w:t>in which he belonged</w:t>
      </w:r>
      <w:commentRangeEnd w:id="6"/>
      <w:r w:rsidR="00842F23">
        <w:rPr>
          <w:rStyle w:val="CommentReference"/>
        </w:rPr>
        <w:commentReference w:id="6"/>
      </w:r>
      <w:r w:rsidRPr="00825638">
        <w:rPr>
          <w:rFonts w:ascii="Times New Roman" w:hAnsi="Times New Roman"/>
        </w:rPr>
        <w:t xml:space="preserve">. For instance, a young </w:t>
      </w:r>
      <w:r>
        <w:rPr>
          <w:rFonts w:ascii="Times New Roman" w:hAnsi="Times New Roman"/>
        </w:rPr>
        <w:t>individual</w:t>
      </w:r>
      <w:r w:rsidRPr="00825638">
        <w:rPr>
          <w:rFonts w:ascii="Times New Roman" w:hAnsi="Times New Roman"/>
        </w:rPr>
        <w:t xml:space="preserve"> who sang fine would join the Glee Club. Meanwhile, a young </w:t>
      </w:r>
      <w:r>
        <w:rPr>
          <w:rFonts w:ascii="Times New Roman" w:hAnsi="Times New Roman"/>
        </w:rPr>
        <w:t>individual</w:t>
      </w:r>
      <w:r w:rsidRPr="00825638">
        <w:rPr>
          <w:rFonts w:ascii="Times New Roman" w:hAnsi="Times New Roman"/>
        </w:rPr>
        <w:t xml:space="preserve"> who gained reputation as an excellent baseball player would be invited to join the baseball club. </w:t>
      </w:r>
    </w:p>
    <w:p w14:paraId="2DBB00AE" w14:textId="77777777" w:rsidR="0092468B" w:rsidRPr="00825638" w:rsidRDefault="0092468B" w:rsidP="0092468B">
      <w:pPr>
        <w:spacing w:after="0" w:line="480" w:lineRule="auto"/>
        <w:ind w:firstLine="720"/>
        <w:rPr>
          <w:rFonts w:ascii="Times New Roman" w:hAnsi="Times New Roman"/>
        </w:rPr>
      </w:pPr>
      <w:r w:rsidRPr="00825638">
        <w:rPr>
          <w:rFonts w:ascii="Times New Roman" w:hAnsi="Times New Roman"/>
        </w:rPr>
        <w:t>Plunkitt also capitalized on challenges facing the masses to gain political mileage by engaging in actions which endeared him to the masses. For instance, in the “case of a fire in the Eleventh Avenue I'm usually there with my election district captains</w:t>
      </w:r>
      <w:commentRangeStart w:id="7"/>
      <w:r w:rsidRPr="00825638">
        <w:rPr>
          <w:rFonts w:ascii="Times New Roman" w:hAnsi="Times New Roman"/>
        </w:rPr>
        <w:t xml:space="preserve">”. </w:t>
      </w:r>
      <w:commentRangeEnd w:id="7"/>
      <w:r w:rsidR="00842F23">
        <w:rPr>
          <w:rStyle w:val="CommentReference"/>
        </w:rPr>
        <w:commentReference w:id="7"/>
      </w:r>
      <w:r w:rsidRPr="00825638">
        <w:rPr>
          <w:rFonts w:ascii="Times New Roman" w:hAnsi="Times New Roman"/>
        </w:rPr>
        <w:t>Plunkitt</w:t>
      </w:r>
      <w:r>
        <w:rPr>
          <w:rFonts w:ascii="Times New Roman" w:hAnsi="Times New Roman"/>
        </w:rPr>
        <w:t>’s</w:t>
      </w:r>
      <w:r w:rsidRPr="00825638">
        <w:rPr>
          <w:rFonts w:ascii="Times New Roman" w:hAnsi="Times New Roman"/>
        </w:rPr>
        <w:t xml:space="preserve"> indiscriminat</w:t>
      </w:r>
      <w:r>
        <w:rPr>
          <w:rFonts w:ascii="Times New Roman" w:hAnsi="Times New Roman"/>
        </w:rPr>
        <w:t>e</w:t>
      </w:r>
      <w:r w:rsidRPr="00825638">
        <w:rPr>
          <w:rFonts w:ascii="Times New Roman" w:hAnsi="Times New Roman"/>
        </w:rPr>
        <w:t xml:space="preserve"> approach in times of crisis further endeared him to the masses by capitalizing on crisis situations to win political mileage. During crisis situations, Plunkitt “does not ask whether they are Republicans or Democrats</w:t>
      </w:r>
      <w:r w:rsidRPr="00842F23">
        <w:rPr>
          <w:rFonts w:ascii="Times New Roman" w:hAnsi="Times New Roman"/>
          <w:highlight w:val="cyan"/>
        </w:rPr>
        <w:t>”.</w:t>
      </w:r>
      <w:r w:rsidRPr="00825638">
        <w:rPr>
          <w:rFonts w:ascii="Times New Roman" w:hAnsi="Times New Roman"/>
        </w:rPr>
        <w:t xml:space="preserve"> Plunkitt noted that offering help to the poor during crisis </w:t>
      </w:r>
      <w:r w:rsidRPr="00842F23">
        <w:rPr>
          <w:rFonts w:ascii="Times New Roman" w:hAnsi="Times New Roman"/>
          <w:highlight w:val="red"/>
        </w:rPr>
        <w:t>elevates</w:t>
      </w:r>
      <w:r w:rsidRPr="00825638">
        <w:rPr>
          <w:rFonts w:ascii="Times New Roman" w:hAnsi="Times New Roman"/>
        </w:rPr>
        <w:t xml:space="preserve"> him to a high position as the people would look up to him </w:t>
      </w:r>
      <w:r w:rsidRPr="00825638">
        <w:rPr>
          <w:rFonts w:ascii="Times New Roman" w:hAnsi="Times New Roman"/>
        </w:rPr>
        <w:lastRenderedPageBreak/>
        <w:t>“as a father and don't forget him on Election Day</w:t>
      </w:r>
      <w:r w:rsidRPr="00842F23">
        <w:rPr>
          <w:rFonts w:ascii="Times New Roman" w:hAnsi="Times New Roman"/>
          <w:highlight w:val="cyan"/>
        </w:rPr>
        <w:t>’.</w:t>
      </w:r>
      <w:r w:rsidRPr="00825638">
        <w:rPr>
          <w:rFonts w:ascii="Times New Roman" w:hAnsi="Times New Roman"/>
        </w:rPr>
        <w:t xml:space="preserve"> Such an approach </w:t>
      </w:r>
      <w:r w:rsidRPr="00842F23">
        <w:rPr>
          <w:rFonts w:ascii="Times New Roman" w:hAnsi="Times New Roman"/>
          <w:highlight w:val="red"/>
        </w:rPr>
        <w:t>shows</w:t>
      </w:r>
      <w:r w:rsidRPr="00825638">
        <w:rPr>
          <w:rFonts w:ascii="Times New Roman" w:hAnsi="Times New Roman"/>
        </w:rPr>
        <w:t xml:space="preserve"> how Plunkitt used crisis situations as opportunities to increase his influence among members of different political parties. </w:t>
      </w:r>
    </w:p>
    <w:p w14:paraId="7A15E986" w14:textId="77777777" w:rsidR="0092468B" w:rsidRPr="00825638" w:rsidRDefault="0092468B" w:rsidP="0092468B">
      <w:pPr>
        <w:spacing w:after="0" w:line="480" w:lineRule="auto"/>
        <w:ind w:firstLine="720"/>
        <w:jc w:val="center"/>
        <w:rPr>
          <w:rFonts w:ascii="Times New Roman" w:hAnsi="Times New Roman"/>
        </w:rPr>
      </w:pPr>
      <w:r w:rsidRPr="00825638">
        <w:rPr>
          <w:rFonts w:ascii="Times New Roman" w:hAnsi="Times New Roman"/>
        </w:rPr>
        <w:t>Reference</w:t>
      </w:r>
    </w:p>
    <w:p w14:paraId="0A8AC0D8" w14:textId="1CE2F29D" w:rsidR="0036606D" w:rsidRDefault="0092468B" w:rsidP="0092468B">
      <w:pPr>
        <w:spacing w:after="0" w:line="480" w:lineRule="auto"/>
        <w:rPr>
          <w:rFonts w:ascii="Times New Roman" w:hAnsi="Times New Roman"/>
          <w:i/>
          <w:iCs/>
        </w:rPr>
      </w:pPr>
      <w:r w:rsidRPr="00825638">
        <w:rPr>
          <w:rFonts w:ascii="Times New Roman" w:hAnsi="Times New Roman"/>
          <w:i/>
          <w:iCs/>
        </w:rPr>
        <w:t xml:space="preserve">William L. </w:t>
      </w:r>
      <w:proofErr w:type="spellStart"/>
      <w:r w:rsidRPr="00825638">
        <w:rPr>
          <w:rFonts w:ascii="Times New Roman" w:hAnsi="Times New Roman"/>
          <w:i/>
          <w:iCs/>
        </w:rPr>
        <w:t>Riordon’s</w:t>
      </w:r>
      <w:proofErr w:type="spellEnd"/>
      <w:r w:rsidRPr="00825638">
        <w:rPr>
          <w:rFonts w:ascii="Times New Roman" w:hAnsi="Times New Roman"/>
          <w:i/>
          <w:iCs/>
        </w:rPr>
        <w:t xml:space="preserve"> </w:t>
      </w:r>
      <w:r w:rsidRPr="00825638">
        <w:rPr>
          <w:rFonts w:ascii="Times New Roman" w:hAnsi="Times New Roman"/>
          <w:bCs/>
          <w:iCs/>
        </w:rPr>
        <w:t>Plunkitt of Tammany Hall</w:t>
      </w:r>
      <w:r w:rsidRPr="00825638">
        <w:rPr>
          <w:rFonts w:ascii="Times New Roman" w:hAnsi="Times New Roman"/>
          <w:i/>
          <w:iCs/>
        </w:rPr>
        <w:t xml:space="preserve"> (N.Y.: McClure, Philipps &amp; Co., 1905) pp. 3-10, 46-53</w:t>
      </w:r>
    </w:p>
    <w:tbl>
      <w:tblPr>
        <w:tblW w:w="8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8"/>
        <w:gridCol w:w="934"/>
        <w:gridCol w:w="720"/>
        <w:gridCol w:w="2126"/>
      </w:tblGrid>
      <w:tr w:rsidR="0041648E" w:rsidRPr="0041648E" w14:paraId="66BD9CD9" w14:textId="77777777" w:rsidTr="00B6687E">
        <w:tc>
          <w:tcPr>
            <w:tcW w:w="4518" w:type="dxa"/>
          </w:tcPr>
          <w:p w14:paraId="238E26EF" w14:textId="77777777" w:rsidR="0041648E" w:rsidRPr="0041648E" w:rsidRDefault="0041648E" w:rsidP="0041648E">
            <w:pPr>
              <w:spacing w:after="0" w:line="240" w:lineRule="auto"/>
              <w:rPr>
                <w:rFonts w:ascii="Calibri" w:eastAsia="Times New Roman" w:hAnsi="Calibri" w:cs="Calibri"/>
                <w:b/>
                <w:bCs/>
                <w:sz w:val="24"/>
                <w:szCs w:val="24"/>
              </w:rPr>
            </w:pPr>
          </w:p>
        </w:tc>
        <w:tc>
          <w:tcPr>
            <w:tcW w:w="3780" w:type="dxa"/>
            <w:gridSpan w:val="3"/>
          </w:tcPr>
          <w:p w14:paraId="1F785766"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b/>
                <w:sz w:val="24"/>
                <w:szCs w:val="24"/>
              </w:rPr>
              <w:t>Good</w:t>
            </w:r>
            <w:r w:rsidRPr="0041648E">
              <w:rPr>
                <w:rFonts w:ascii="Calibri" w:eastAsia="Times New Roman" w:hAnsi="Calibri" w:cs="Calibri"/>
                <w:sz w:val="24"/>
                <w:szCs w:val="24"/>
              </w:rPr>
              <w:t>, unless box is checked</w:t>
            </w:r>
          </w:p>
        </w:tc>
      </w:tr>
      <w:tr w:rsidR="0041648E" w:rsidRPr="0041648E" w14:paraId="50F5AC44" w14:textId="77777777" w:rsidTr="0041648E">
        <w:tc>
          <w:tcPr>
            <w:tcW w:w="4518" w:type="dxa"/>
            <w:shd w:val="clear" w:color="auto" w:fill="A6A6A6"/>
          </w:tcPr>
          <w:p w14:paraId="133724E6"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b/>
                <w:bCs/>
                <w:sz w:val="24"/>
                <w:szCs w:val="24"/>
              </w:rPr>
              <w:t>Summary</w:t>
            </w:r>
          </w:p>
        </w:tc>
        <w:tc>
          <w:tcPr>
            <w:tcW w:w="934" w:type="dxa"/>
          </w:tcPr>
          <w:p w14:paraId="458F4CE4" w14:textId="77777777" w:rsidR="0041648E" w:rsidRPr="0041648E" w:rsidRDefault="0041648E" w:rsidP="0041648E">
            <w:pPr>
              <w:spacing w:after="0" w:line="240" w:lineRule="auto"/>
              <w:rPr>
                <w:rFonts w:ascii="Calibri" w:eastAsia="Times New Roman" w:hAnsi="Calibri" w:cs="Calibri"/>
                <w:b/>
                <w:sz w:val="24"/>
                <w:szCs w:val="24"/>
              </w:rPr>
            </w:pPr>
            <w:r w:rsidRPr="0041648E">
              <w:rPr>
                <w:rFonts w:ascii="Calibri" w:eastAsia="Times New Roman" w:hAnsi="Calibri" w:cs="Calibri"/>
                <w:b/>
                <w:sz w:val="24"/>
                <w:szCs w:val="24"/>
              </w:rPr>
              <w:t>Fair</w:t>
            </w:r>
          </w:p>
        </w:tc>
        <w:tc>
          <w:tcPr>
            <w:tcW w:w="720" w:type="dxa"/>
          </w:tcPr>
          <w:p w14:paraId="2585AFA8" w14:textId="77777777" w:rsidR="0041648E" w:rsidRPr="0041648E" w:rsidRDefault="0041648E" w:rsidP="0041648E">
            <w:pPr>
              <w:spacing w:after="0" w:line="240" w:lineRule="auto"/>
              <w:rPr>
                <w:rFonts w:ascii="Calibri" w:eastAsia="Times New Roman" w:hAnsi="Calibri" w:cs="Calibri"/>
                <w:b/>
                <w:sz w:val="24"/>
                <w:szCs w:val="24"/>
              </w:rPr>
            </w:pPr>
            <w:r w:rsidRPr="0041648E">
              <w:rPr>
                <w:rFonts w:ascii="Calibri" w:eastAsia="Times New Roman" w:hAnsi="Calibri" w:cs="Calibri"/>
                <w:b/>
                <w:sz w:val="24"/>
                <w:szCs w:val="24"/>
              </w:rPr>
              <w:t>Poor</w:t>
            </w:r>
          </w:p>
        </w:tc>
        <w:tc>
          <w:tcPr>
            <w:tcW w:w="2126" w:type="dxa"/>
          </w:tcPr>
          <w:p w14:paraId="14B077EE" w14:textId="77777777" w:rsidR="0041648E" w:rsidRPr="0041648E" w:rsidRDefault="0041648E" w:rsidP="0041648E">
            <w:pPr>
              <w:spacing w:after="0" w:line="240" w:lineRule="auto"/>
              <w:rPr>
                <w:rFonts w:ascii="Calibri" w:eastAsia="Times New Roman" w:hAnsi="Calibri" w:cs="Calibri"/>
                <w:b/>
                <w:sz w:val="24"/>
                <w:szCs w:val="24"/>
              </w:rPr>
            </w:pPr>
            <w:r w:rsidRPr="0041648E">
              <w:rPr>
                <w:rFonts w:ascii="Calibri" w:eastAsia="Times New Roman" w:hAnsi="Calibri" w:cs="Calibri"/>
                <w:b/>
                <w:sz w:val="24"/>
                <w:szCs w:val="24"/>
              </w:rPr>
              <w:t>Not Accomplished</w:t>
            </w:r>
          </w:p>
        </w:tc>
      </w:tr>
      <w:tr w:rsidR="0041648E" w:rsidRPr="0041648E" w14:paraId="7580A317" w14:textId="77777777" w:rsidTr="00B6687E">
        <w:tc>
          <w:tcPr>
            <w:tcW w:w="4518" w:type="dxa"/>
          </w:tcPr>
          <w:p w14:paraId="7BDE9F7D"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Plunkitt identified</w:t>
            </w:r>
          </w:p>
        </w:tc>
        <w:tc>
          <w:tcPr>
            <w:tcW w:w="934" w:type="dxa"/>
          </w:tcPr>
          <w:p w14:paraId="2699891B"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6B2D8CAD" w14:textId="0E8398FD" w:rsidR="0041648E" w:rsidRP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x</w:t>
            </w:r>
          </w:p>
        </w:tc>
        <w:tc>
          <w:tcPr>
            <w:tcW w:w="2126" w:type="dxa"/>
          </w:tcPr>
          <w:p w14:paraId="4D7AA7B5"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43F5BFF" w14:textId="77777777" w:rsidTr="00B6687E">
        <w:tc>
          <w:tcPr>
            <w:tcW w:w="4518" w:type="dxa"/>
          </w:tcPr>
          <w:p w14:paraId="62FDAF7A"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Essentials of Plunkitt’s political philosophy</w:t>
            </w:r>
          </w:p>
        </w:tc>
        <w:tc>
          <w:tcPr>
            <w:tcW w:w="934" w:type="dxa"/>
          </w:tcPr>
          <w:p w14:paraId="3941BA8E" w14:textId="6990E62B" w:rsidR="0041648E" w:rsidRP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x</w:t>
            </w:r>
          </w:p>
        </w:tc>
        <w:tc>
          <w:tcPr>
            <w:tcW w:w="720" w:type="dxa"/>
          </w:tcPr>
          <w:p w14:paraId="299EAE42"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478FD731"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30E63CDB" w14:textId="77777777" w:rsidTr="00B6687E">
        <w:tc>
          <w:tcPr>
            <w:tcW w:w="4518" w:type="dxa"/>
          </w:tcPr>
          <w:p w14:paraId="3DB946BD"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No judgment until last sentence</w:t>
            </w:r>
          </w:p>
        </w:tc>
        <w:tc>
          <w:tcPr>
            <w:tcW w:w="934" w:type="dxa"/>
          </w:tcPr>
          <w:p w14:paraId="07DB994E"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E94F43F"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036ABD21"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5A349228" w14:textId="77777777" w:rsidTr="00B6687E">
        <w:tc>
          <w:tcPr>
            <w:tcW w:w="4518" w:type="dxa"/>
          </w:tcPr>
          <w:p w14:paraId="0BB97B4C"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 xml:space="preserve">Clear &amp; appropriate thesis in last sentence </w:t>
            </w:r>
          </w:p>
        </w:tc>
        <w:tc>
          <w:tcPr>
            <w:tcW w:w="934" w:type="dxa"/>
          </w:tcPr>
          <w:p w14:paraId="65BBCF00"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71011C46" w14:textId="76DAEBAA" w:rsidR="0041648E" w:rsidRP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x</w:t>
            </w:r>
          </w:p>
        </w:tc>
        <w:tc>
          <w:tcPr>
            <w:tcW w:w="2126" w:type="dxa"/>
          </w:tcPr>
          <w:p w14:paraId="52A68B23"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3319BA34" w14:textId="77777777" w:rsidTr="00B6687E">
        <w:tc>
          <w:tcPr>
            <w:tcW w:w="4518" w:type="dxa"/>
          </w:tcPr>
          <w:p w14:paraId="2DD7FD92"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 xml:space="preserve">1 paragraph of 145 words or less  </w:t>
            </w:r>
            <w:r w:rsidRPr="0041648E">
              <w:rPr>
                <w:rFonts w:ascii="Calibri" w:eastAsia="Times New Roman" w:hAnsi="Calibri" w:cs="Calibri"/>
                <w:sz w:val="18"/>
                <w:szCs w:val="24"/>
              </w:rPr>
              <w:t>(&amp; over 125)</w:t>
            </w:r>
          </w:p>
        </w:tc>
        <w:tc>
          <w:tcPr>
            <w:tcW w:w="934" w:type="dxa"/>
          </w:tcPr>
          <w:p w14:paraId="5227993D"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542E92C6"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19C19910"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3FF035A3" w14:textId="77777777" w:rsidTr="0041648E">
        <w:tc>
          <w:tcPr>
            <w:tcW w:w="4518" w:type="dxa"/>
            <w:shd w:val="clear" w:color="auto" w:fill="A6A6A6"/>
          </w:tcPr>
          <w:p w14:paraId="7D0929FD"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b/>
                <w:bCs/>
                <w:sz w:val="24"/>
                <w:szCs w:val="24"/>
              </w:rPr>
              <w:t>Argument</w:t>
            </w:r>
          </w:p>
        </w:tc>
        <w:tc>
          <w:tcPr>
            <w:tcW w:w="934" w:type="dxa"/>
          </w:tcPr>
          <w:p w14:paraId="639CCB97"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113B434A"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299122C9"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5BB6B734" w14:textId="77777777" w:rsidTr="00B6687E">
        <w:tc>
          <w:tcPr>
            <w:tcW w:w="4518" w:type="dxa"/>
          </w:tcPr>
          <w:p w14:paraId="7D468607"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Relevant examples and quotations</w:t>
            </w:r>
          </w:p>
        </w:tc>
        <w:tc>
          <w:tcPr>
            <w:tcW w:w="934" w:type="dxa"/>
          </w:tcPr>
          <w:p w14:paraId="1590B641"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6BAC8AE4"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55593E45"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4F1EB569" w14:textId="77777777" w:rsidTr="00B6687E">
        <w:tc>
          <w:tcPr>
            <w:tcW w:w="4518" w:type="dxa"/>
          </w:tcPr>
          <w:p w14:paraId="0B9F3370"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Use of reason &amp; logic to prove thesis</w:t>
            </w:r>
          </w:p>
        </w:tc>
        <w:tc>
          <w:tcPr>
            <w:tcW w:w="934" w:type="dxa"/>
          </w:tcPr>
          <w:p w14:paraId="75851897"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E0D4EF2"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2F9A5795"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8BFEC04" w14:textId="77777777" w:rsidTr="00B6687E">
        <w:tc>
          <w:tcPr>
            <w:tcW w:w="4518" w:type="dxa"/>
          </w:tcPr>
          <w:p w14:paraId="68226584"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2 paragraphs: 290 words or less (&amp; over 270) in total</w:t>
            </w:r>
          </w:p>
        </w:tc>
        <w:tc>
          <w:tcPr>
            <w:tcW w:w="934" w:type="dxa"/>
          </w:tcPr>
          <w:p w14:paraId="0A9D7A22"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56632385"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345695DC"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1B33CBD8" w14:textId="77777777" w:rsidTr="0041648E">
        <w:tc>
          <w:tcPr>
            <w:tcW w:w="4518" w:type="dxa"/>
            <w:shd w:val="clear" w:color="auto" w:fill="A6A6A6"/>
          </w:tcPr>
          <w:p w14:paraId="75CE4026"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b/>
                <w:bCs/>
                <w:sz w:val="24"/>
                <w:szCs w:val="24"/>
              </w:rPr>
              <w:t>Grammar &amp; Style</w:t>
            </w:r>
          </w:p>
        </w:tc>
        <w:tc>
          <w:tcPr>
            <w:tcW w:w="934" w:type="dxa"/>
          </w:tcPr>
          <w:p w14:paraId="047FE4D3"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397A1F3C"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1D0D1D90"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22975831" w14:textId="77777777" w:rsidTr="00B6687E">
        <w:tc>
          <w:tcPr>
            <w:tcW w:w="4518" w:type="dxa"/>
          </w:tcPr>
          <w:p w14:paraId="2D1FEF97"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Paragraphs organized by topic sentence</w:t>
            </w:r>
          </w:p>
        </w:tc>
        <w:tc>
          <w:tcPr>
            <w:tcW w:w="934" w:type="dxa"/>
          </w:tcPr>
          <w:p w14:paraId="3D3750B1"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E1F722B"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676B8342"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6C99927" w14:textId="77777777" w:rsidTr="00B6687E">
        <w:tc>
          <w:tcPr>
            <w:tcW w:w="4518" w:type="dxa"/>
          </w:tcPr>
          <w:p w14:paraId="231F01C8"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Third person only.  ____ FP     ____SP</w:t>
            </w:r>
          </w:p>
        </w:tc>
        <w:tc>
          <w:tcPr>
            <w:tcW w:w="934" w:type="dxa"/>
          </w:tcPr>
          <w:p w14:paraId="77940F0C"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61244CF"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05E68003"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57BCED02" w14:textId="77777777" w:rsidTr="00B6687E">
        <w:tc>
          <w:tcPr>
            <w:tcW w:w="4518" w:type="dxa"/>
          </w:tcPr>
          <w:p w14:paraId="2F055180"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Precision &amp; Clarity</w:t>
            </w:r>
          </w:p>
        </w:tc>
        <w:tc>
          <w:tcPr>
            <w:tcW w:w="934" w:type="dxa"/>
          </w:tcPr>
          <w:p w14:paraId="7A14575D"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79689001"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3B697511"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991AC38" w14:textId="77777777" w:rsidTr="00B6687E">
        <w:tc>
          <w:tcPr>
            <w:tcW w:w="4518" w:type="dxa"/>
          </w:tcPr>
          <w:p w14:paraId="05DD4BC8"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Avoids slang &amp; contractions</w:t>
            </w:r>
          </w:p>
        </w:tc>
        <w:tc>
          <w:tcPr>
            <w:tcW w:w="934" w:type="dxa"/>
          </w:tcPr>
          <w:p w14:paraId="15B0FA45"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417DEEE6"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1742D27C"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21EF82B" w14:textId="77777777" w:rsidTr="00B6687E">
        <w:tc>
          <w:tcPr>
            <w:tcW w:w="4518" w:type="dxa"/>
          </w:tcPr>
          <w:p w14:paraId="6488E3FE"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Tense use</w:t>
            </w:r>
          </w:p>
        </w:tc>
        <w:tc>
          <w:tcPr>
            <w:tcW w:w="934" w:type="dxa"/>
          </w:tcPr>
          <w:p w14:paraId="729F66A8" w14:textId="478FD61D" w:rsidR="0041648E" w:rsidRP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x</w:t>
            </w:r>
          </w:p>
        </w:tc>
        <w:tc>
          <w:tcPr>
            <w:tcW w:w="720" w:type="dxa"/>
          </w:tcPr>
          <w:p w14:paraId="68321DA2"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65A7D18D"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52730CE8" w14:textId="77777777" w:rsidTr="00B6687E">
        <w:tc>
          <w:tcPr>
            <w:tcW w:w="4518" w:type="dxa"/>
          </w:tcPr>
          <w:p w14:paraId="292383AE"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Attention to detail</w:t>
            </w:r>
          </w:p>
        </w:tc>
        <w:tc>
          <w:tcPr>
            <w:tcW w:w="934" w:type="dxa"/>
          </w:tcPr>
          <w:p w14:paraId="527F8001"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05E7F62"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44497DFC"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3835D65E" w14:textId="77777777" w:rsidTr="00B6687E">
        <w:tc>
          <w:tcPr>
            <w:tcW w:w="4518" w:type="dxa"/>
          </w:tcPr>
          <w:p w14:paraId="22C2F8C6"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Pronoun agreement</w:t>
            </w:r>
          </w:p>
        </w:tc>
        <w:tc>
          <w:tcPr>
            <w:tcW w:w="934" w:type="dxa"/>
          </w:tcPr>
          <w:p w14:paraId="2CCE8B43"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AC1602F"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3793B28F"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23FB3D00" w14:textId="77777777" w:rsidTr="00B6687E">
        <w:tc>
          <w:tcPr>
            <w:tcW w:w="4518" w:type="dxa"/>
          </w:tcPr>
          <w:p w14:paraId="046D9364"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Verb agreement</w:t>
            </w:r>
          </w:p>
        </w:tc>
        <w:tc>
          <w:tcPr>
            <w:tcW w:w="934" w:type="dxa"/>
          </w:tcPr>
          <w:p w14:paraId="7ABC227D"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1E841A56"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4CF311B5"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7FF674BF" w14:textId="77777777" w:rsidTr="00B6687E">
        <w:tc>
          <w:tcPr>
            <w:tcW w:w="4518" w:type="dxa"/>
          </w:tcPr>
          <w:p w14:paraId="785FE038"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Complete sentences:    FRAG;    C/S;    FS</w:t>
            </w:r>
          </w:p>
        </w:tc>
        <w:tc>
          <w:tcPr>
            <w:tcW w:w="934" w:type="dxa"/>
          </w:tcPr>
          <w:p w14:paraId="1129BF87"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09A56933"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29C1841F"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5F815C04" w14:textId="77777777" w:rsidTr="00B6687E">
        <w:tc>
          <w:tcPr>
            <w:tcW w:w="4518" w:type="dxa"/>
          </w:tcPr>
          <w:p w14:paraId="2CE9BB46"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First &amp; last paragraphs best</w:t>
            </w:r>
          </w:p>
        </w:tc>
        <w:tc>
          <w:tcPr>
            <w:tcW w:w="934" w:type="dxa"/>
          </w:tcPr>
          <w:p w14:paraId="1DC237E3"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3EE6AF92"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32EA3F0B"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158D10CA" w14:textId="77777777" w:rsidTr="00B6687E">
        <w:tc>
          <w:tcPr>
            <w:tcW w:w="4518" w:type="dxa"/>
          </w:tcPr>
          <w:p w14:paraId="00B3E930"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Quotes or Own Words</w:t>
            </w:r>
          </w:p>
        </w:tc>
        <w:tc>
          <w:tcPr>
            <w:tcW w:w="934" w:type="dxa"/>
          </w:tcPr>
          <w:p w14:paraId="110580DA"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1B2CD755"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224D9655" w14:textId="77777777" w:rsidR="0041648E" w:rsidRPr="0041648E" w:rsidRDefault="0041648E" w:rsidP="0041648E">
            <w:pPr>
              <w:spacing w:after="0" w:line="240" w:lineRule="auto"/>
              <w:rPr>
                <w:rFonts w:ascii="Calibri" w:eastAsia="Times New Roman" w:hAnsi="Calibri" w:cs="Calibri"/>
                <w:sz w:val="24"/>
                <w:szCs w:val="24"/>
              </w:rPr>
            </w:pPr>
          </w:p>
        </w:tc>
      </w:tr>
      <w:tr w:rsidR="0041648E" w:rsidRPr="0041648E" w14:paraId="1769BFB5" w14:textId="77777777" w:rsidTr="00B6687E">
        <w:tc>
          <w:tcPr>
            <w:tcW w:w="4518" w:type="dxa"/>
          </w:tcPr>
          <w:p w14:paraId="5FC9BF4E"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sz w:val="24"/>
                <w:szCs w:val="24"/>
              </w:rPr>
              <w:t>Proper parallelism</w:t>
            </w:r>
          </w:p>
        </w:tc>
        <w:tc>
          <w:tcPr>
            <w:tcW w:w="934" w:type="dxa"/>
          </w:tcPr>
          <w:p w14:paraId="59BCF215" w14:textId="77777777" w:rsidR="0041648E" w:rsidRPr="0041648E" w:rsidRDefault="0041648E" w:rsidP="0041648E">
            <w:pPr>
              <w:spacing w:after="0" w:line="240" w:lineRule="auto"/>
              <w:rPr>
                <w:rFonts w:ascii="Calibri" w:eastAsia="Times New Roman" w:hAnsi="Calibri" w:cs="Calibri"/>
                <w:sz w:val="24"/>
                <w:szCs w:val="24"/>
              </w:rPr>
            </w:pPr>
          </w:p>
        </w:tc>
        <w:tc>
          <w:tcPr>
            <w:tcW w:w="720" w:type="dxa"/>
          </w:tcPr>
          <w:p w14:paraId="409FF096" w14:textId="77777777" w:rsidR="0041648E" w:rsidRPr="0041648E" w:rsidRDefault="0041648E" w:rsidP="0041648E">
            <w:pPr>
              <w:spacing w:after="0" w:line="240" w:lineRule="auto"/>
              <w:rPr>
                <w:rFonts w:ascii="Calibri" w:eastAsia="Times New Roman" w:hAnsi="Calibri" w:cs="Calibri"/>
                <w:sz w:val="24"/>
                <w:szCs w:val="24"/>
              </w:rPr>
            </w:pPr>
          </w:p>
        </w:tc>
        <w:tc>
          <w:tcPr>
            <w:tcW w:w="2126" w:type="dxa"/>
          </w:tcPr>
          <w:p w14:paraId="52DD85FB" w14:textId="77777777" w:rsidR="0041648E" w:rsidRPr="0041648E" w:rsidRDefault="0041648E" w:rsidP="0041648E">
            <w:pPr>
              <w:spacing w:after="0" w:line="240" w:lineRule="auto"/>
              <w:rPr>
                <w:rFonts w:ascii="Calibri" w:eastAsia="Times New Roman" w:hAnsi="Calibri" w:cs="Calibri"/>
                <w:sz w:val="24"/>
                <w:szCs w:val="24"/>
              </w:rPr>
            </w:pPr>
          </w:p>
        </w:tc>
      </w:tr>
    </w:tbl>
    <w:p w14:paraId="4EEC4E35" w14:textId="77777777" w:rsidR="0041648E" w:rsidRPr="0041648E" w:rsidRDefault="0041648E" w:rsidP="0041648E">
      <w:pPr>
        <w:spacing w:after="0" w:line="240" w:lineRule="auto"/>
        <w:rPr>
          <w:rFonts w:ascii="Calibri" w:eastAsia="Times New Roman" w:hAnsi="Calibri" w:cs="Calibri"/>
          <w:bCs/>
          <w:sz w:val="24"/>
          <w:szCs w:val="24"/>
        </w:rPr>
      </w:pPr>
      <w:bookmarkStart w:id="8" w:name="OLE_LINK1"/>
    </w:p>
    <w:p w14:paraId="5A811DB8" w14:textId="77777777" w:rsidR="0041648E" w:rsidRPr="0041648E" w:rsidRDefault="0041648E" w:rsidP="0041648E">
      <w:pPr>
        <w:spacing w:after="0" w:line="240" w:lineRule="auto"/>
        <w:rPr>
          <w:rFonts w:ascii="Calibri" w:eastAsia="Times New Roman" w:hAnsi="Calibri" w:cs="Calibri"/>
          <w:sz w:val="24"/>
          <w:szCs w:val="24"/>
        </w:rPr>
      </w:pPr>
      <w:r w:rsidRPr="0041648E">
        <w:rPr>
          <w:rFonts w:ascii="Calibri" w:eastAsia="Times New Roman" w:hAnsi="Calibri" w:cs="Calibri"/>
          <w:b/>
          <w:bCs/>
          <w:sz w:val="24"/>
          <w:szCs w:val="24"/>
        </w:rPr>
        <w:t>Comments</w:t>
      </w:r>
      <w:r w:rsidRPr="0041648E">
        <w:rPr>
          <w:rFonts w:ascii="Calibri" w:eastAsia="Times New Roman" w:hAnsi="Calibri" w:cs="Calibri"/>
          <w:sz w:val="24"/>
          <w:szCs w:val="24"/>
        </w:rPr>
        <w:t>:</w:t>
      </w:r>
    </w:p>
    <w:p w14:paraId="265E0D36" w14:textId="77777777" w:rsidR="0041648E" w:rsidRPr="0041648E" w:rsidRDefault="0041648E" w:rsidP="0041648E">
      <w:pPr>
        <w:spacing w:after="0" w:line="240" w:lineRule="auto"/>
        <w:rPr>
          <w:rFonts w:ascii="Calibri" w:eastAsia="Times New Roman" w:hAnsi="Calibri" w:cs="Calibri"/>
          <w:sz w:val="24"/>
          <w:szCs w:val="24"/>
        </w:rPr>
      </w:pPr>
    </w:p>
    <w:p w14:paraId="012DA3A4" w14:textId="4C46D54E" w:rsid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Ryan,</w:t>
      </w:r>
    </w:p>
    <w:p w14:paraId="5471F8A9" w14:textId="5C856734" w:rsidR="00842F23" w:rsidRPr="0041648E" w:rsidRDefault="00842F23" w:rsidP="0041648E">
      <w:pPr>
        <w:spacing w:after="0" w:line="240" w:lineRule="auto"/>
        <w:rPr>
          <w:rFonts w:ascii="Calibri" w:eastAsia="Times New Roman" w:hAnsi="Calibri" w:cs="Calibri"/>
          <w:sz w:val="24"/>
          <w:szCs w:val="24"/>
        </w:rPr>
      </w:pPr>
      <w:r>
        <w:rPr>
          <w:rFonts w:ascii="Calibri" w:eastAsia="Times New Roman" w:hAnsi="Calibri" w:cs="Calibri"/>
          <w:sz w:val="24"/>
          <w:szCs w:val="24"/>
        </w:rPr>
        <w:t>The summary is incomplete and the thesis is not really a thesis, but the argument makes some good points.</w:t>
      </w:r>
    </w:p>
    <w:p w14:paraId="4EEB87F2" w14:textId="77777777" w:rsidR="0041648E" w:rsidRPr="0041648E" w:rsidRDefault="0041648E" w:rsidP="0041648E">
      <w:pPr>
        <w:spacing w:after="0" w:line="240" w:lineRule="auto"/>
        <w:rPr>
          <w:rFonts w:ascii="Calibri" w:eastAsia="Times New Roman" w:hAnsi="Calibri" w:cs="Calibri"/>
          <w:sz w:val="24"/>
          <w:szCs w:val="24"/>
        </w:rPr>
      </w:pPr>
    </w:p>
    <w:p w14:paraId="3CCB1FB0" w14:textId="77777777" w:rsidR="0041648E" w:rsidRPr="0041648E" w:rsidRDefault="0041648E" w:rsidP="0041648E">
      <w:pPr>
        <w:spacing w:after="0" w:line="240" w:lineRule="auto"/>
        <w:rPr>
          <w:rFonts w:ascii="Calibri" w:eastAsia="Times New Roman" w:hAnsi="Calibri" w:cs="Calibri"/>
          <w:b/>
          <w:sz w:val="24"/>
          <w:szCs w:val="24"/>
        </w:rPr>
      </w:pPr>
      <w:r w:rsidRPr="0041648E">
        <w:rPr>
          <w:rFonts w:ascii="Calibri" w:eastAsia="Times New Roman" w:hAnsi="Calibri" w:cs="Calibri"/>
          <w:b/>
          <w:sz w:val="24"/>
          <w:szCs w:val="24"/>
        </w:rPr>
        <w:t>Next time:</w:t>
      </w:r>
    </w:p>
    <w:p w14:paraId="578B80E5" w14:textId="4F6353FF" w:rsidR="0041648E" w:rsidRDefault="00842F23" w:rsidP="0041648E">
      <w:pPr>
        <w:numPr>
          <w:ilvl w:val="0"/>
          <w:numId w:val="3"/>
        </w:numPr>
        <w:spacing w:after="0" w:line="240" w:lineRule="auto"/>
        <w:rPr>
          <w:rFonts w:ascii="Calibri" w:eastAsia="Times New Roman" w:hAnsi="Calibri" w:cs="Calibri"/>
          <w:b/>
          <w:sz w:val="24"/>
          <w:szCs w:val="24"/>
        </w:rPr>
      </w:pPr>
      <w:r>
        <w:rPr>
          <w:rFonts w:ascii="Calibri" w:eastAsia="Times New Roman" w:hAnsi="Calibri" w:cs="Calibri"/>
          <w:b/>
          <w:sz w:val="24"/>
          <w:szCs w:val="24"/>
        </w:rPr>
        <w:t>Identify key figure</w:t>
      </w:r>
    </w:p>
    <w:p w14:paraId="309A47BD" w14:textId="319C1F17" w:rsidR="00842F23" w:rsidRDefault="00842F23" w:rsidP="0041648E">
      <w:pPr>
        <w:numPr>
          <w:ilvl w:val="0"/>
          <w:numId w:val="3"/>
        </w:numPr>
        <w:spacing w:after="0" w:line="240" w:lineRule="auto"/>
        <w:rPr>
          <w:rFonts w:ascii="Calibri" w:eastAsia="Times New Roman" w:hAnsi="Calibri" w:cs="Calibri"/>
          <w:b/>
          <w:sz w:val="24"/>
          <w:szCs w:val="24"/>
        </w:rPr>
      </w:pPr>
      <w:r>
        <w:rPr>
          <w:rFonts w:ascii="Calibri" w:eastAsia="Times New Roman" w:hAnsi="Calibri" w:cs="Calibri"/>
          <w:b/>
          <w:sz w:val="24"/>
          <w:szCs w:val="24"/>
        </w:rPr>
        <w:t>Complete summary</w:t>
      </w:r>
    </w:p>
    <w:p w14:paraId="4D61914B" w14:textId="31F1A89B" w:rsidR="00842F23" w:rsidRDefault="00842F23" w:rsidP="0041648E">
      <w:pPr>
        <w:numPr>
          <w:ilvl w:val="0"/>
          <w:numId w:val="3"/>
        </w:numPr>
        <w:spacing w:after="0" w:line="240" w:lineRule="auto"/>
        <w:rPr>
          <w:rFonts w:ascii="Calibri" w:eastAsia="Times New Roman" w:hAnsi="Calibri" w:cs="Calibri"/>
          <w:b/>
          <w:sz w:val="24"/>
          <w:szCs w:val="24"/>
        </w:rPr>
      </w:pPr>
      <w:r>
        <w:rPr>
          <w:rFonts w:ascii="Calibri" w:eastAsia="Times New Roman" w:hAnsi="Calibri" w:cs="Calibri"/>
          <w:b/>
          <w:sz w:val="24"/>
          <w:szCs w:val="24"/>
        </w:rPr>
        <w:t>Tense</w:t>
      </w:r>
    </w:p>
    <w:p w14:paraId="1EDE0419" w14:textId="03F7A0D6" w:rsidR="00842F23" w:rsidRPr="0041648E" w:rsidRDefault="00842F23" w:rsidP="0041648E">
      <w:pPr>
        <w:numPr>
          <w:ilvl w:val="0"/>
          <w:numId w:val="3"/>
        </w:numPr>
        <w:spacing w:after="0" w:line="240" w:lineRule="auto"/>
        <w:rPr>
          <w:rFonts w:ascii="Calibri" w:eastAsia="Times New Roman" w:hAnsi="Calibri" w:cs="Calibri"/>
          <w:b/>
          <w:sz w:val="24"/>
          <w:szCs w:val="24"/>
        </w:rPr>
      </w:pPr>
      <w:r>
        <w:rPr>
          <w:rFonts w:ascii="Calibri" w:eastAsia="Times New Roman" w:hAnsi="Calibri" w:cs="Calibri"/>
          <w:b/>
          <w:sz w:val="24"/>
          <w:szCs w:val="24"/>
        </w:rPr>
        <w:lastRenderedPageBreak/>
        <w:t>Clear and strong thesis</w:t>
      </w:r>
    </w:p>
    <w:p w14:paraId="1DDCC8DB" w14:textId="77777777" w:rsidR="0041648E" w:rsidRPr="0041648E" w:rsidRDefault="0041648E" w:rsidP="0041648E">
      <w:pPr>
        <w:spacing w:after="0" w:line="240" w:lineRule="auto"/>
        <w:rPr>
          <w:rFonts w:ascii="Calibri" w:eastAsia="Times New Roman" w:hAnsi="Calibri" w:cs="Calibri"/>
          <w:bCs/>
          <w:sz w:val="24"/>
          <w:szCs w:val="24"/>
        </w:rPr>
      </w:pPr>
    </w:p>
    <w:p w14:paraId="3A12301B" w14:textId="6DA4ECB4" w:rsidR="0041648E" w:rsidRPr="0041648E" w:rsidRDefault="0041648E" w:rsidP="0041648E">
      <w:pPr>
        <w:spacing w:after="0" w:line="240" w:lineRule="auto"/>
        <w:rPr>
          <w:rFonts w:ascii="Calibri" w:eastAsia="Times New Roman" w:hAnsi="Calibri" w:cs="Calibri"/>
          <w:b/>
          <w:bCs/>
          <w:sz w:val="24"/>
          <w:szCs w:val="24"/>
        </w:rPr>
      </w:pPr>
      <w:r w:rsidRPr="0041648E">
        <w:rPr>
          <w:rFonts w:ascii="Calibri" w:eastAsia="Times New Roman" w:hAnsi="Calibri" w:cs="Calibri"/>
          <w:b/>
          <w:bCs/>
          <w:sz w:val="24"/>
          <w:szCs w:val="24"/>
        </w:rPr>
        <w:t xml:space="preserve">Grade: </w:t>
      </w:r>
      <w:bookmarkEnd w:id="8"/>
      <w:r w:rsidRPr="0041648E">
        <w:rPr>
          <w:rFonts w:ascii="Calibri" w:eastAsia="Times New Roman" w:hAnsi="Calibri" w:cs="Calibri"/>
          <w:b/>
          <w:bCs/>
          <w:sz w:val="24"/>
          <w:szCs w:val="24"/>
        </w:rPr>
        <w:t xml:space="preserve"> </w:t>
      </w:r>
      <w:r w:rsidR="00842F23">
        <w:rPr>
          <w:rFonts w:ascii="Calibri" w:eastAsia="Times New Roman" w:hAnsi="Calibri" w:cs="Calibri"/>
          <w:b/>
          <w:bCs/>
          <w:sz w:val="24"/>
          <w:szCs w:val="24"/>
        </w:rPr>
        <w:t>80</w:t>
      </w:r>
    </w:p>
    <w:p w14:paraId="66CC5EA3" w14:textId="77777777" w:rsidR="0041648E" w:rsidRPr="0041648E" w:rsidRDefault="0041648E" w:rsidP="0041648E">
      <w:pPr>
        <w:spacing w:after="200" w:line="240" w:lineRule="auto"/>
        <w:rPr>
          <w:rFonts w:ascii="Calibri" w:eastAsia="Cambria" w:hAnsi="Calibri" w:cs="Calibri"/>
          <w:sz w:val="24"/>
          <w:szCs w:val="24"/>
        </w:rPr>
      </w:pPr>
    </w:p>
    <w:p w14:paraId="4982373E" w14:textId="77777777" w:rsidR="0041648E" w:rsidRPr="0041648E" w:rsidRDefault="0041648E" w:rsidP="0092468B">
      <w:pPr>
        <w:spacing w:after="0" w:line="480" w:lineRule="auto"/>
        <w:rPr>
          <w:rFonts w:ascii="Times New Roman" w:eastAsia="Times New Roman" w:hAnsi="Times New Roman" w:cs="Times New Roman"/>
          <w:b/>
          <w:bCs/>
          <w:color w:val="212121"/>
          <w:kern w:val="36"/>
          <w:sz w:val="24"/>
          <w:szCs w:val="24"/>
        </w:rPr>
      </w:pPr>
    </w:p>
    <w:sectPr w:rsidR="0041648E" w:rsidRPr="0041648E" w:rsidSect="00107C5E">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Hartch, Todd" w:date="2020-03-31T14:07:00Z" w:initials="HT">
    <w:p w14:paraId="5F537781" w14:textId="5487498C" w:rsidR="00842F23" w:rsidRDefault="00842F23">
      <w:pPr>
        <w:pStyle w:val="CommentText"/>
      </w:pPr>
      <w:r>
        <w:rPr>
          <w:rStyle w:val="CommentReference"/>
        </w:rPr>
        <w:annotationRef/>
      </w:r>
      <w:r w:rsidRPr="00842F23">
        <w:t xml:space="preserve">Who? Where?  When?  FNFT  </w:t>
      </w:r>
    </w:p>
  </w:comment>
  <w:comment w:id="2" w:author="Hartch, Todd" w:date="2020-03-31T14:08:00Z" w:initials="HT">
    <w:p w14:paraId="651D52CE" w14:textId="727428E2" w:rsidR="00842F23" w:rsidRDefault="00842F23">
      <w:pPr>
        <w:pStyle w:val="CommentText"/>
      </w:pPr>
      <w:r>
        <w:rPr>
          <w:rStyle w:val="CommentReference"/>
        </w:rPr>
        <w:annotationRef/>
      </w:r>
      <w:r w:rsidRPr="00842F23">
        <w:rPr>
          <w:rFonts w:ascii="Calibri" w:eastAsia="Calibri" w:hAnsi="Calibri" w:cs="Times New Roman"/>
          <w:sz w:val="22"/>
          <w:szCs w:val="22"/>
          <w:highlight w:val="red"/>
        </w:rPr>
        <w:t>Tense</w:t>
      </w:r>
      <w:r w:rsidRPr="00842F23">
        <w:rPr>
          <w:rFonts w:ascii="Calibri" w:eastAsia="Calibri" w:hAnsi="Calibri" w:cs="Times New Roman"/>
          <w:sz w:val="22"/>
          <w:szCs w:val="22"/>
        </w:rPr>
        <w:t xml:space="preserve">   </w:t>
      </w:r>
    </w:p>
  </w:comment>
  <w:comment w:id="3" w:author="Hartch, Todd" w:date="2020-03-31T14:10:00Z" w:initials="HT">
    <w:p w14:paraId="6D516853" w14:textId="344E6FAF" w:rsidR="00842F23" w:rsidRDefault="00842F23">
      <w:pPr>
        <w:pStyle w:val="CommentText"/>
      </w:pPr>
      <w:r>
        <w:rPr>
          <w:rStyle w:val="CommentReference"/>
        </w:rPr>
        <w:annotationRef/>
      </w:r>
      <w:r w:rsidRPr="00842F23">
        <w:t xml:space="preserve">Incomplete: votes    </w:t>
      </w:r>
    </w:p>
  </w:comment>
  <w:comment w:id="4" w:author="Hartch, Todd" w:date="2020-03-31T14:10:00Z" w:initials="HT">
    <w:p w14:paraId="401F4D63" w14:textId="1099F7EB" w:rsidR="00842F23" w:rsidRDefault="00842F23">
      <w:pPr>
        <w:pStyle w:val="CommentText"/>
      </w:pPr>
      <w:r>
        <w:rPr>
          <w:rStyle w:val="CommentReference"/>
        </w:rPr>
        <w:annotationRef/>
      </w:r>
      <w:r w:rsidRPr="00842F23">
        <w:t xml:space="preserve">Not really a thesis: this is a statement that any reader (friend or foe) would recognize as factual.  </w:t>
      </w:r>
    </w:p>
  </w:comment>
  <w:comment w:id="5" w:author="Hartch, Todd" w:date="2020-03-31T14:11:00Z" w:initials="HT">
    <w:p w14:paraId="7DC8B1FB" w14:textId="3D464DC9" w:rsidR="00842F23" w:rsidRDefault="00842F23">
      <w:pPr>
        <w:pStyle w:val="CommentText"/>
      </w:pPr>
      <w:r>
        <w:rPr>
          <w:rStyle w:val="CommentReference"/>
        </w:rPr>
        <w:annotationRef/>
      </w:r>
      <w:r w:rsidRPr="00842F23">
        <w:rPr>
          <w:rFonts w:ascii="Calibri" w:eastAsia="Calibri" w:hAnsi="Calibri" w:cs="Times New Roman"/>
          <w:sz w:val="22"/>
          <w:szCs w:val="22"/>
          <w:highlight w:val="yellow"/>
        </w:rPr>
        <w:t>AWK</w:t>
      </w:r>
      <w:r w:rsidRPr="00842F23">
        <w:rPr>
          <w:rFonts w:ascii="Calibri" w:eastAsia="Calibri" w:hAnsi="Calibri" w:cs="Times New Roman"/>
          <w:sz w:val="22"/>
          <w:szCs w:val="22"/>
        </w:rPr>
        <w:t xml:space="preserve">  </w:t>
      </w:r>
    </w:p>
  </w:comment>
  <w:comment w:id="6" w:author="Hartch, Todd" w:date="2020-03-31T14:11:00Z" w:initials="HT">
    <w:p w14:paraId="4D22F17C" w14:textId="7EB1B77F" w:rsidR="00842F23" w:rsidRDefault="00842F23">
      <w:pPr>
        <w:pStyle w:val="CommentText"/>
      </w:pPr>
      <w:r>
        <w:rPr>
          <w:rStyle w:val="CommentReference"/>
        </w:rPr>
        <w:annotationRef/>
      </w:r>
      <w:r w:rsidRPr="00842F23">
        <w:t xml:space="preserve">Imprecise  </w:t>
      </w:r>
    </w:p>
  </w:comment>
  <w:comment w:id="7" w:author="Hartch, Todd" w:date="2020-03-31T14:12:00Z" w:initials="HT">
    <w:p w14:paraId="02D98C09" w14:textId="7D507F76" w:rsidR="00842F23" w:rsidRDefault="00842F23">
      <w:pPr>
        <w:pStyle w:val="CommentText"/>
      </w:pPr>
      <w:r>
        <w:rPr>
          <w:rStyle w:val="CommentReference"/>
        </w:rPr>
        <w:annotationRef/>
      </w:r>
      <w:r w:rsidRPr="00842F23">
        <w:rPr>
          <w:highlight w:val="cyan"/>
        </w:rPr>
        <w:t>QMO</w:t>
      </w:r>
      <w:r w:rsidRPr="00842F23">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F537781" w15:done="0"/>
  <w15:commentEx w15:paraId="651D52CE" w15:done="0"/>
  <w15:commentEx w15:paraId="6D516853" w15:done="0"/>
  <w15:commentEx w15:paraId="401F4D63" w15:done="0"/>
  <w15:commentEx w15:paraId="7DC8B1FB" w15:done="0"/>
  <w15:commentEx w15:paraId="4D22F17C" w15:done="0"/>
  <w15:commentEx w15:paraId="02D98C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537781" w16cid:durableId="22507119"/>
  <w16cid:commentId w16cid:paraId="651D52CE" w16cid:durableId="2250711A"/>
  <w16cid:commentId w16cid:paraId="6D516853" w16cid:durableId="2250711B"/>
  <w16cid:commentId w16cid:paraId="401F4D63" w16cid:durableId="2250711C"/>
  <w16cid:commentId w16cid:paraId="7DC8B1FB" w16cid:durableId="2250711D"/>
  <w16cid:commentId w16cid:paraId="4D22F17C" w16cid:durableId="2250711E"/>
  <w16cid:commentId w16cid:paraId="02D98C09" w16cid:durableId="225071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7D2DF" w14:textId="77777777" w:rsidR="00FA4C3D" w:rsidRDefault="00FA4C3D">
      <w:pPr>
        <w:spacing w:after="0" w:line="240" w:lineRule="auto"/>
      </w:pPr>
      <w:r>
        <w:separator/>
      </w:r>
    </w:p>
  </w:endnote>
  <w:endnote w:type="continuationSeparator" w:id="0">
    <w:p w14:paraId="08A20CB8" w14:textId="77777777" w:rsidR="00FA4C3D" w:rsidRDefault="00FA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733A8" w14:textId="77777777" w:rsidR="00FA4C3D" w:rsidRDefault="00FA4C3D">
      <w:pPr>
        <w:spacing w:after="0" w:line="240" w:lineRule="auto"/>
      </w:pPr>
      <w:r>
        <w:separator/>
      </w:r>
    </w:p>
  </w:footnote>
  <w:footnote w:type="continuationSeparator" w:id="0">
    <w:p w14:paraId="6C8DE26E" w14:textId="77777777" w:rsidR="00FA4C3D" w:rsidRDefault="00FA4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E7344" w14:textId="3232DA76" w:rsidR="004F250B" w:rsidRPr="00C86013" w:rsidRDefault="0092468B" w:rsidP="00C86013">
    <w:pPr>
      <w:pStyle w:val="Header"/>
    </w:pPr>
    <w:r>
      <w:rPr>
        <w:rFonts w:ascii="Times New Roman" w:hAnsi="Times New Roman" w:cs="Times New Roman"/>
        <w:bCs/>
        <w:sz w:val="24"/>
        <w:szCs w:val="24"/>
      </w:rPr>
      <w:t>Plunkitt Document</w:t>
    </w:r>
    <w:r w:rsidR="00C86013">
      <w:rPr>
        <w:rFonts w:ascii="Times New Roman" w:hAnsi="Times New Roman" w:cs="Times New Roman"/>
        <w:bCs/>
        <w:sz w:val="24"/>
        <w:szCs w:val="24"/>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6CDA9" w14:textId="5AD08F38" w:rsidR="004F250B" w:rsidRPr="00107C5E" w:rsidRDefault="00C86013" w:rsidP="00C86013">
    <w:pPr>
      <w:rPr>
        <w:rFonts w:ascii="Times New Roman" w:hAnsi="Times New Roman" w:cs="Times New Roman"/>
        <w:bCs/>
        <w:sz w:val="24"/>
        <w:szCs w:val="24"/>
      </w:rPr>
    </w:pPr>
    <w:r>
      <w:rPr>
        <w:rFonts w:ascii="Times New Roman" w:hAnsi="Times New Roman" w:cs="Times New Roman"/>
        <w:bCs/>
        <w:sz w:val="24"/>
        <w:szCs w:val="24"/>
      </w:rPr>
      <w:t>Running h</w:t>
    </w:r>
    <w:r w:rsidR="004F250B" w:rsidRPr="00107C5E">
      <w:rPr>
        <w:rFonts w:ascii="Times New Roman" w:hAnsi="Times New Roman" w:cs="Times New Roman"/>
        <w:bCs/>
        <w:sz w:val="24"/>
        <w:szCs w:val="24"/>
      </w:rPr>
      <w:t xml:space="preserve">ead: </w:t>
    </w:r>
    <w:r w:rsidR="00E669FC">
      <w:rPr>
        <w:rFonts w:ascii="Times New Roman" w:hAnsi="Times New Roman" w:cs="Times New Roman"/>
        <w:bCs/>
        <w:sz w:val="24"/>
        <w:szCs w:val="24"/>
      </w:rPr>
      <w:t>PLUNKITT DOCUMENT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90FDB"/>
    <w:multiLevelType w:val="hybridMultilevel"/>
    <w:tmpl w:val="13585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56796"/>
    <w:multiLevelType w:val="multilevel"/>
    <w:tmpl w:val="7F346C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424881"/>
    <w:multiLevelType w:val="hybridMultilevel"/>
    <w:tmpl w:val="6DB08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rtch, Todd">
    <w15:presenceInfo w15:providerId="None" w15:userId="Hartch, To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ACB"/>
    <w:rsid w:val="00027312"/>
    <w:rsid w:val="0004747D"/>
    <w:rsid w:val="00056742"/>
    <w:rsid w:val="000745FC"/>
    <w:rsid w:val="000A08C6"/>
    <w:rsid w:val="000B37DE"/>
    <w:rsid w:val="000B7ACB"/>
    <w:rsid w:val="000D3FC1"/>
    <w:rsid w:val="00107C5E"/>
    <w:rsid w:val="001204F3"/>
    <w:rsid w:val="001463D9"/>
    <w:rsid w:val="00155FC8"/>
    <w:rsid w:val="001A44D9"/>
    <w:rsid w:val="001C63D6"/>
    <w:rsid w:val="0025423C"/>
    <w:rsid w:val="00274889"/>
    <w:rsid w:val="002A75E0"/>
    <w:rsid w:val="002D0564"/>
    <w:rsid w:val="00305569"/>
    <w:rsid w:val="0034464C"/>
    <w:rsid w:val="003447B8"/>
    <w:rsid w:val="0036606D"/>
    <w:rsid w:val="00382A6F"/>
    <w:rsid w:val="003B36BD"/>
    <w:rsid w:val="0041648E"/>
    <w:rsid w:val="0043116E"/>
    <w:rsid w:val="00455CB5"/>
    <w:rsid w:val="004678E7"/>
    <w:rsid w:val="00492F27"/>
    <w:rsid w:val="004D3588"/>
    <w:rsid w:val="004E29E7"/>
    <w:rsid w:val="004E3C61"/>
    <w:rsid w:val="004F250B"/>
    <w:rsid w:val="00500C25"/>
    <w:rsid w:val="00511628"/>
    <w:rsid w:val="00527C8A"/>
    <w:rsid w:val="00576408"/>
    <w:rsid w:val="00590AAE"/>
    <w:rsid w:val="005B669A"/>
    <w:rsid w:val="005E775E"/>
    <w:rsid w:val="005F7702"/>
    <w:rsid w:val="006033DD"/>
    <w:rsid w:val="00626396"/>
    <w:rsid w:val="0066262D"/>
    <w:rsid w:val="007613F7"/>
    <w:rsid w:val="0079681C"/>
    <w:rsid w:val="00832CD7"/>
    <w:rsid w:val="008330FB"/>
    <w:rsid w:val="00842F23"/>
    <w:rsid w:val="008D1027"/>
    <w:rsid w:val="008F18E9"/>
    <w:rsid w:val="0092468B"/>
    <w:rsid w:val="0094378E"/>
    <w:rsid w:val="009459F0"/>
    <w:rsid w:val="00953F03"/>
    <w:rsid w:val="00963306"/>
    <w:rsid w:val="00972178"/>
    <w:rsid w:val="0097593C"/>
    <w:rsid w:val="009914D7"/>
    <w:rsid w:val="009D154E"/>
    <w:rsid w:val="009D5F15"/>
    <w:rsid w:val="009F761C"/>
    <w:rsid w:val="00A07560"/>
    <w:rsid w:val="00A12F3D"/>
    <w:rsid w:val="00A13C5B"/>
    <w:rsid w:val="00A3490B"/>
    <w:rsid w:val="00A75CD0"/>
    <w:rsid w:val="00AC1987"/>
    <w:rsid w:val="00AD1175"/>
    <w:rsid w:val="00B07819"/>
    <w:rsid w:val="00B84CEC"/>
    <w:rsid w:val="00BA12D2"/>
    <w:rsid w:val="00BE1D90"/>
    <w:rsid w:val="00C12C75"/>
    <w:rsid w:val="00C33FAA"/>
    <w:rsid w:val="00C36BF3"/>
    <w:rsid w:val="00C464EF"/>
    <w:rsid w:val="00C56D7F"/>
    <w:rsid w:val="00C74C1B"/>
    <w:rsid w:val="00C86013"/>
    <w:rsid w:val="00CF2774"/>
    <w:rsid w:val="00CF2A3A"/>
    <w:rsid w:val="00D10348"/>
    <w:rsid w:val="00D63065"/>
    <w:rsid w:val="00D64008"/>
    <w:rsid w:val="00DA2928"/>
    <w:rsid w:val="00DB1905"/>
    <w:rsid w:val="00DD22F0"/>
    <w:rsid w:val="00DE3854"/>
    <w:rsid w:val="00E04ED3"/>
    <w:rsid w:val="00E669FC"/>
    <w:rsid w:val="00E94D9E"/>
    <w:rsid w:val="00ED5562"/>
    <w:rsid w:val="00EE2E63"/>
    <w:rsid w:val="00EE3682"/>
    <w:rsid w:val="00EE62E1"/>
    <w:rsid w:val="00EE6E6D"/>
    <w:rsid w:val="00EE714E"/>
    <w:rsid w:val="00FA4C3D"/>
    <w:rsid w:val="00FC480C"/>
    <w:rsid w:val="00FF7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BCCD"/>
  <w15:chartTrackingRefBased/>
  <w15:docId w15:val="{BB557D56-7CA7-4E14-B45D-59FB4D87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61"/>
  </w:style>
  <w:style w:type="paragraph" w:styleId="Footer">
    <w:name w:val="footer"/>
    <w:basedOn w:val="Normal"/>
    <w:link w:val="FooterChar"/>
    <w:uiPriority w:val="99"/>
    <w:unhideWhenUsed/>
    <w:rsid w:val="004E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61"/>
  </w:style>
  <w:style w:type="character" w:styleId="Hyperlink">
    <w:name w:val="Hyperlink"/>
    <w:basedOn w:val="DefaultParagraphFont"/>
    <w:uiPriority w:val="99"/>
    <w:unhideWhenUsed/>
    <w:rsid w:val="0097593C"/>
    <w:rPr>
      <w:color w:val="0000FF"/>
      <w:u w:val="single"/>
    </w:rPr>
  </w:style>
  <w:style w:type="character" w:customStyle="1" w:styleId="UnresolvedMention1">
    <w:name w:val="Unresolved Mention1"/>
    <w:basedOn w:val="DefaultParagraphFont"/>
    <w:uiPriority w:val="99"/>
    <w:semiHidden/>
    <w:unhideWhenUsed/>
    <w:rsid w:val="00CF2A3A"/>
    <w:rPr>
      <w:color w:val="605E5C"/>
      <w:shd w:val="clear" w:color="auto" w:fill="E1DFDD"/>
    </w:rPr>
  </w:style>
  <w:style w:type="paragraph" w:styleId="ListParagraph">
    <w:name w:val="List Paragraph"/>
    <w:basedOn w:val="Normal"/>
    <w:uiPriority w:val="34"/>
    <w:qFormat/>
    <w:rsid w:val="00455CB5"/>
    <w:pPr>
      <w:ind w:left="720"/>
      <w:contextualSpacing/>
    </w:pPr>
  </w:style>
  <w:style w:type="character" w:customStyle="1" w:styleId="UnresolvedMention2">
    <w:name w:val="Unresolved Mention2"/>
    <w:basedOn w:val="DefaultParagraphFont"/>
    <w:uiPriority w:val="99"/>
    <w:rsid w:val="0036606D"/>
    <w:rPr>
      <w:color w:val="605E5C"/>
      <w:shd w:val="clear" w:color="auto" w:fill="E1DFDD"/>
    </w:rPr>
  </w:style>
  <w:style w:type="paragraph" w:customStyle="1" w:styleId="cpformat">
    <w:name w:val="cpformat"/>
    <w:basedOn w:val="Normal"/>
    <w:rsid w:val="009914D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2F23"/>
    <w:rPr>
      <w:sz w:val="16"/>
      <w:szCs w:val="16"/>
    </w:rPr>
  </w:style>
  <w:style w:type="paragraph" w:styleId="CommentText">
    <w:name w:val="annotation text"/>
    <w:basedOn w:val="Normal"/>
    <w:link w:val="CommentTextChar"/>
    <w:uiPriority w:val="99"/>
    <w:semiHidden/>
    <w:unhideWhenUsed/>
    <w:rsid w:val="00842F23"/>
    <w:pPr>
      <w:spacing w:line="240" w:lineRule="auto"/>
    </w:pPr>
    <w:rPr>
      <w:sz w:val="20"/>
      <w:szCs w:val="20"/>
    </w:rPr>
  </w:style>
  <w:style w:type="character" w:customStyle="1" w:styleId="CommentTextChar">
    <w:name w:val="Comment Text Char"/>
    <w:basedOn w:val="DefaultParagraphFont"/>
    <w:link w:val="CommentText"/>
    <w:uiPriority w:val="99"/>
    <w:semiHidden/>
    <w:rsid w:val="00842F23"/>
    <w:rPr>
      <w:sz w:val="20"/>
      <w:szCs w:val="20"/>
    </w:rPr>
  </w:style>
  <w:style w:type="paragraph" w:styleId="CommentSubject">
    <w:name w:val="annotation subject"/>
    <w:basedOn w:val="CommentText"/>
    <w:next w:val="CommentText"/>
    <w:link w:val="CommentSubjectChar"/>
    <w:uiPriority w:val="99"/>
    <w:semiHidden/>
    <w:unhideWhenUsed/>
    <w:rsid w:val="00842F23"/>
    <w:rPr>
      <w:b/>
      <w:bCs/>
    </w:rPr>
  </w:style>
  <w:style w:type="character" w:customStyle="1" w:styleId="CommentSubjectChar">
    <w:name w:val="Comment Subject Char"/>
    <w:basedOn w:val="CommentTextChar"/>
    <w:link w:val="CommentSubject"/>
    <w:uiPriority w:val="99"/>
    <w:semiHidden/>
    <w:rsid w:val="00842F23"/>
    <w:rPr>
      <w:b/>
      <w:bCs/>
      <w:sz w:val="20"/>
      <w:szCs w:val="20"/>
    </w:rPr>
  </w:style>
  <w:style w:type="paragraph" w:styleId="BalloonText">
    <w:name w:val="Balloon Text"/>
    <w:basedOn w:val="Normal"/>
    <w:link w:val="BalloonTextChar"/>
    <w:uiPriority w:val="99"/>
    <w:semiHidden/>
    <w:unhideWhenUsed/>
    <w:rsid w:val="00842F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2F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974161">
      <w:bodyDiv w:val="1"/>
      <w:marLeft w:val="0"/>
      <w:marRight w:val="0"/>
      <w:marTop w:val="0"/>
      <w:marBottom w:val="0"/>
      <w:divBdr>
        <w:top w:val="none" w:sz="0" w:space="0" w:color="auto"/>
        <w:left w:val="none" w:sz="0" w:space="0" w:color="auto"/>
        <w:bottom w:val="none" w:sz="0" w:space="0" w:color="auto"/>
        <w:right w:val="none" w:sz="0" w:space="0" w:color="auto"/>
      </w:divBdr>
    </w:div>
    <w:div w:id="131552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756FD-6757-41CE-A3A3-145FDB1B7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Friesz</dc:creator>
  <cp:lastModifiedBy>Ryan Friesz</cp:lastModifiedBy>
  <cp:revision>3</cp:revision>
  <dcterms:created xsi:type="dcterms:W3CDTF">2020-04-27T01:44:00Z</dcterms:created>
  <dcterms:modified xsi:type="dcterms:W3CDTF">2020-04-27T01:47:00Z</dcterms:modified>
</cp:coreProperties>
</file>